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center"/>
        <w:rPr>
          <w:shd w:val="clear" w:color="auto" w:fill="auto"/>
        </w:rPr>
      </w:pPr>
      <w:r>
        <w:rPr>
          <w:rFonts w:ascii="方正小标宋简体" w:hAnsi="方正小标宋简体" w:eastAsia="方正小标宋简体" w:cs="方正小标宋简体"/>
          <w:b w:val="0"/>
          <w:i w:val="0"/>
          <w:caps w:val="0"/>
          <w:color w:val="333333"/>
          <w:spacing w:val="0"/>
          <w:kern w:val="0"/>
          <w:sz w:val="36"/>
          <w:szCs w:val="36"/>
          <w:bdr w:val="none" w:color="auto" w:sz="0" w:space="0"/>
          <w:shd w:val="clear" w:color="auto" w:fill="auto"/>
          <w:lang w:val="en-US" w:eastAsia="zh-CN" w:bidi="ar"/>
        </w:rPr>
        <w:t>传统基础设施领域政府和社会资本合作（</w:t>
      </w:r>
      <w:r>
        <w:rPr>
          <w:rFonts w:hint="eastAsia" w:ascii="宋体" w:hAnsi="宋体" w:eastAsia="宋体" w:cs="宋体"/>
          <w:b w:val="0"/>
          <w:i w:val="0"/>
          <w:caps w:val="0"/>
          <w:color w:val="333333"/>
          <w:spacing w:val="0"/>
          <w:kern w:val="0"/>
          <w:sz w:val="36"/>
          <w:szCs w:val="36"/>
          <w:bdr w:val="none" w:color="auto" w:sz="0" w:space="0"/>
          <w:shd w:val="clear" w:color="auto" w:fill="auto"/>
          <w:lang w:val="en-US" w:eastAsia="zh-CN" w:bidi="ar"/>
        </w:rPr>
        <w:t>PPP</w:t>
      </w: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color="auto" w:fill="auto"/>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center"/>
        <w:rPr>
          <w:shd w:val="clear" w:color="auto" w:fill="auto"/>
        </w:rPr>
      </w:pPr>
      <w:r>
        <w:rPr>
          <w:rFonts w:hint="eastAsia" w:ascii="方正小标宋简体" w:hAnsi="方正小标宋简体" w:eastAsia="方正小标宋简体" w:cs="方正小标宋简体"/>
          <w:b w:val="0"/>
          <w:i w:val="0"/>
          <w:caps w:val="0"/>
          <w:color w:val="333333"/>
          <w:spacing w:val="0"/>
          <w:kern w:val="0"/>
          <w:sz w:val="36"/>
          <w:szCs w:val="36"/>
          <w:bdr w:val="none" w:color="auto" w:sz="0" w:space="0"/>
          <w:shd w:val="clear" w:color="auto" w:fill="auto"/>
          <w:lang w:val="en-US" w:eastAsia="zh-CN" w:bidi="ar"/>
        </w:rPr>
        <w:t>项目库管理办法（试行）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0"/>
        <w:jc w:val="center"/>
        <w:rPr>
          <w:shd w:val="clear" w:color="auto" w:fill="auto"/>
        </w:rPr>
      </w:pPr>
      <w:r>
        <w:rPr>
          <w:rFonts w:hint="default" w:ascii="Times New Roman" w:hAnsi="Times New Roman" w:eastAsia="宋体" w:cs="Times New Roman"/>
          <w:b w:val="0"/>
          <w:i w:val="0"/>
          <w:caps w:val="0"/>
          <w:color w:val="3E3E3E"/>
          <w:spacing w:val="0"/>
          <w:sz w:val="32"/>
          <w:szCs w:val="32"/>
          <w:bdr w:val="none" w:color="auto" w:sz="0" w:space="0"/>
          <w:shd w:val="clear" w:color="auto" w:fill="auto"/>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0"/>
        <w:jc w:val="center"/>
        <w:rPr>
          <w:shd w:val="clear" w:color="auto" w:fill="auto"/>
        </w:rPr>
      </w:pPr>
      <w:r>
        <w:rPr>
          <w:rFonts w:ascii="黑体" w:hAnsi="宋体" w:eastAsia="黑体" w:cs="黑体"/>
          <w:b w:val="0"/>
          <w:i w:val="0"/>
          <w:caps w:val="0"/>
          <w:color w:val="3E3E3E"/>
          <w:spacing w:val="0"/>
          <w:sz w:val="32"/>
          <w:szCs w:val="32"/>
          <w:bdr w:val="none" w:color="auto" w:sz="0" w:space="0"/>
          <w:shd w:val="clear" w:color="auto" w:fill="auto"/>
        </w:rPr>
        <w:t>第一章</w:t>
      </w:r>
      <w:r>
        <w:rPr>
          <w:rFonts w:hint="default" w:ascii="Times New Roman" w:hAnsi="Times New Roman" w:eastAsia="宋体" w:cs="Times New Roman"/>
          <w:b w:val="0"/>
          <w:i w:val="0"/>
          <w:caps w:val="0"/>
          <w:color w:val="3E3E3E"/>
          <w:spacing w:val="0"/>
          <w:sz w:val="32"/>
          <w:szCs w:val="32"/>
          <w:bdr w:val="none" w:color="auto" w:sz="0" w:space="0"/>
          <w:shd w:val="clear" w:color="auto" w:fill="auto"/>
        </w:rPr>
        <w:t> </w:t>
      </w:r>
      <w:r>
        <w:rPr>
          <w:rFonts w:hint="eastAsia" w:ascii="黑体" w:hAnsi="宋体" w:eastAsia="黑体" w:cs="黑体"/>
          <w:b w:val="0"/>
          <w:i w:val="0"/>
          <w:caps w:val="0"/>
          <w:color w:val="3E3E3E"/>
          <w:spacing w:val="0"/>
          <w:sz w:val="32"/>
          <w:szCs w:val="32"/>
          <w:bdr w:val="none" w:color="auto" w:sz="0" w:space="0"/>
          <w:shd w:val="clear" w:color="auto" w:fill="auto"/>
        </w:rPr>
        <w:t>总</w:t>
      </w:r>
      <w:r>
        <w:rPr>
          <w:rFonts w:hint="default" w:ascii="Times New Roman" w:hAnsi="Times New Roman" w:eastAsia="宋体" w:cs="Times New Roman"/>
          <w:b w:val="0"/>
          <w:i w:val="0"/>
          <w:caps w:val="0"/>
          <w:color w:val="3E3E3E"/>
          <w:spacing w:val="0"/>
          <w:sz w:val="32"/>
          <w:szCs w:val="32"/>
          <w:bdr w:val="none" w:color="auto" w:sz="0" w:space="0"/>
          <w:shd w:val="clear" w:color="auto" w:fill="auto"/>
        </w:rPr>
        <w:t> </w:t>
      </w:r>
      <w:r>
        <w:rPr>
          <w:rFonts w:hint="eastAsia" w:ascii="黑体" w:hAnsi="宋体" w:eastAsia="黑体" w:cs="黑体"/>
          <w:b w:val="0"/>
          <w:i w:val="0"/>
          <w:caps w:val="0"/>
          <w:color w:val="3E3E3E"/>
          <w:spacing w:val="0"/>
          <w:sz w:val="32"/>
          <w:szCs w:val="32"/>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0"/>
        <w:jc w:val="left"/>
        <w:rPr>
          <w:shd w:val="clear" w:color="auto" w:fill="auto"/>
        </w:rPr>
      </w:pPr>
      <w:r>
        <w:rPr>
          <w:rFonts w:hint="default" w:ascii="Times New Roman" w:hAnsi="Times New Roman" w:eastAsia="宋体" w:cs="Times New Roman"/>
          <w:b w:val="0"/>
          <w:i w:val="0"/>
          <w:caps w:val="0"/>
          <w:color w:val="3E3E3E"/>
          <w:spacing w:val="0"/>
          <w:sz w:val="32"/>
          <w:szCs w:val="32"/>
          <w:bdr w:val="none" w:color="auto" w:sz="0" w:space="0"/>
          <w:shd w:val="clear" w:color="auto" w:fill="auto"/>
          <w:lang w:val="en-US"/>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shd w:val="clear" w:color="auto" w:fill="auto"/>
        </w:rPr>
      </w:pP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第一条 为进一步规范传统基础设施领域政府和社会资本合作（</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）项目操作流程，结合</w:t>
      </w:r>
      <w:r>
        <w:rPr>
          <w:rFonts w:hint="default" w:ascii="仿宋_GB2312" w:hAnsi="宋体" w:eastAsia="仿宋_GB2312" w:cs="仿宋_GB2312"/>
          <w:b w:val="0"/>
          <w:i w:val="0"/>
          <w:caps w:val="0"/>
          <w:color w:val="333333"/>
          <w:spacing w:val="0"/>
          <w:kern w:val="0"/>
          <w:sz w:val="32"/>
          <w:szCs w:val="32"/>
          <w:bdr w:val="none" w:color="auto" w:sz="8" w:space="0"/>
          <w:shd w:val="clear" w:color="auto" w:fill="auto"/>
          <w:lang w:val="en-US" w:eastAsia="zh-CN" w:bidi="ar"/>
        </w:rPr>
        <w:t>投资项目在线审批监管平台（重大建设项目库）</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使用要求，制定本办法。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第二条 各级发展改革部门建立</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项目库，适用本办法。</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rFonts w:hint="default" w:ascii="仿宋_GB2312" w:hAnsi="宋体" w:eastAsia="仿宋_GB2312" w:cs="仿宋_GB2312"/>
          <w:b w:val="0"/>
          <w:i w:val="0"/>
          <w:caps w:val="0"/>
          <w:color w:val="333333"/>
          <w:spacing w:val="0"/>
          <w:sz w:val="32"/>
          <w:szCs w:val="32"/>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第三条</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本办法所称</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项目是指各行业部门、事业单位、各类企业主体等在投资项目在线审批监管平台中填报并拟采用</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模式实施的项目。</w:t>
      </w:r>
    </w:p>
    <w:p>
      <w:pPr>
        <w:widowControl/>
        <w:rPr>
          <w:rFonts w:ascii="宋体" w:hAnsi="宋体" w:cs="宋体"/>
          <w:kern w:val="0"/>
          <w:sz w:val="24"/>
          <w:szCs w:val="24"/>
        </w:rPr>
      </w:pPr>
      <w:r>
        <w:rPr>
          <w:rFonts w:hint="eastAsia" w:ascii="宋体" w:hAnsi="宋体" w:eastAsia="宋体" w:cs="宋体"/>
          <w:b w:val="0"/>
          <w:i w:val="0"/>
          <w:caps w:val="0"/>
          <w:color w:val="333333"/>
          <w:spacing w:val="0"/>
          <w:sz w:val="24"/>
          <w:szCs w:val="24"/>
          <w:bdr w:val="none" w:color="auto" w:sz="0" w:space="0"/>
          <w:shd w:val="clear" w:color="auto" w:fill="auto"/>
        </w:rPr>
        <w:t> </w:t>
      </w:r>
      <w:r>
        <w:rPr>
          <w:rFonts w:hint="eastAsia" w:ascii="宋体" w:hAnsi="宋体" w:eastAsia="宋体" w:cs="宋体"/>
          <w:b w:val="0"/>
          <w:i w:val="0"/>
          <w:caps w:val="0"/>
          <w:color w:val="333333"/>
          <w:spacing w:val="0"/>
          <w:sz w:val="24"/>
          <w:szCs w:val="24"/>
          <w:bdr w:val="none" w:color="auto" w:sz="0" w:space="0"/>
          <w:shd w:val="clear" w:color="auto" w:fill="auto"/>
          <w:lang w:val="en-US" w:eastAsia="zh-CN"/>
        </w:rPr>
        <w:t xml:space="preserve">   </w:t>
      </w:r>
      <w:r>
        <w:rPr>
          <w:rFonts w:hint="eastAsia" w:ascii="仿宋_GB2312" w:hAnsi="宋体" w:eastAsia="仿宋_GB2312" w:cs="宋体"/>
          <w:kern w:val="0"/>
          <w:sz w:val="32"/>
          <w:szCs w:val="32"/>
        </w:rPr>
        <w:t>第四条</w:t>
      </w:r>
      <w:r>
        <w:rPr>
          <w:rFonts w:ascii="Times New Roman" w:hAnsi="Times New Roman"/>
          <w:kern w:val="0"/>
          <w:sz w:val="32"/>
          <w:szCs w:val="32"/>
        </w:rPr>
        <w:t xml:space="preserve"> </w:t>
      </w:r>
      <w:r>
        <w:rPr>
          <w:rFonts w:hint="eastAsia" w:ascii="仿宋_GB2312" w:hAnsi="宋体" w:eastAsia="仿宋_GB2312" w:cs="宋体"/>
          <w:kern w:val="0"/>
          <w:sz w:val="32"/>
          <w:szCs w:val="32"/>
        </w:rPr>
        <w:t>项目库建设和管理遵循“统一建设、分级管理、资源共享、规范使用”的原则。</w:t>
      </w:r>
    </w:p>
    <w:p>
      <w:pPr>
        <w:widowControl/>
        <w:rPr>
          <w:shd w:val="clear" w:color="auto" w:fill="auto"/>
        </w:rPr>
      </w:pPr>
      <w:r>
        <w:rPr>
          <w:rFonts w:hint="eastAsia" w:ascii="Times New Roman" w:hAnsi="宋体" w:eastAsia="仿宋_GB2312" w:cs="宋体"/>
          <w:color w:val="333333"/>
          <w:kern w:val="0"/>
          <w:sz w:val="32"/>
          <w:szCs w:val="32"/>
        </w:rPr>
        <w:t>　　第五条</w:t>
      </w:r>
      <w:r>
        <w:rPr>
          <w:rFonts w:hint="eastAsia" w:ascii="宋体" w:hAnsi="宋体" w:cs="宋体"/>
          <w:color w:val="333333"/>
          <w:kern w:val="0"/>
          <w:sz w:val="32"/>
          <w:szCs w:val="32"/>
        </w:rPr>
        <w:t xml:space="preserve"> </w:t>
      </w:r>
      <w:r>
        <w:rPr>
          <w:rFonts w:hint="eastAsia" w:ascii="Times New Roman" w:hAnsi="宋体" w:eastAsia="仿宋_GB2312" w:cs="宋体"/>
          <w:color w:val="333333"/>
          <w:kern w:val="0"/>
          <w:sz w:val="32"/>
          <w:szCs w:val="32"/>
        </w:rPr>
        <w:t>国家发展改革委负责项目库的统一建设，</w:t>
      </w:r>
      <w:r>
        <w:rPr>
          <w:rFonts w:hint="eastAsia" w:ascii="Times New Roman" w:hAnsi="宋体" w:eastAsia="仿宋_GB2312" w:cs="宋体"/>
          <w:color w:val="333333"/>
          <w:kern w:val="0"/>
          <w:sz w:val="32"/>
          <w:szCs w:val="32"/>
          <w:lang w:eastAsia="zh-CN"/>
        </w:rPr>
        <w:t>祁县</w:t>
      </w:r>
      <w:r>
        <w:rPr>
          <w:rFonts w:hint="eastAsia" w:ascii="Times New Roman" w:hAnsi="宋体" w:eastAsia="仿宋_GB2312" w:cs="宋体"/>
          <w:color w:val="333333"/>
          <w:kern w:val="0"/>
          <w:sz w:val="32"/>
          <w:szCs w:val="32"/>
        </w:rPr>
        <w:t>发展</w:t>
      </w:r>
      <w:r>
        <w:rPr>
          <w:rFonts w:hint="eastAsia" w:ascii="Times New Roman" w:hAnsi="宋体" w:eastAsia="仿宋_GB2312" w:cs="宋体"/>
          <w:color w:val="333333"/>
          <w:kern w:val="0"/>
          <w:sz w:val="32"/>
          <w:szCs w:val="32"/>
          <w:lang w:eastAsia="zh-CN"/>
        </w:rPr>
        <w:t>和</w:t>
      </w:r>
      <w:r>
        <w:rPr>
          <w:rFonts w:hint="eastAsia" w:ascii="Times New Roman" w:hAnsi="宋体" w:eastAsia="仿宋_GB2312" w:cs="宋体"/>
          <w:color w:val="333333"/>
          <w:kern w:val="0"/>
          <w:sz w:val="32"/>
          <w:szCs w:val="32"/>
        </w:rPr>
        <w:t>改革</w:t>
      </w:r>
      <w:r>
        <w:rPr>
          <w:rFonts w:hint="eastAsia" w:ascii="Times New Roman" w:hAnsi="宋体" w:eastAsia="仿宋_GB2312" w:cs="宋体"/>
          <w:color w:val="333333"/>
          <w:kern w:val="0"/>
          <w:sz w:val="32"/>
          <w:szCs w:val="32"/>
          <w:lang w:eastAsia="zh-CN"/>
        </w:rPr>
        <w:t>局</w:t>
      </w:r>
      <w:r>
        <w:rPr>
          <w:rFonts w:hint="eastAsia" w:ascii="Times New Roman" w:hAnsi="宋体" w:eastAsia="仿宋_GB2312" w:cs="宋体"/>
          <w:color w:val="333333"/>
          <w:kern w:val="0"/>
          <w:sz w:val="32"/>
          <w:szCs w:val="32"/>
        </w:rPr>
        <w:t>是本</w:t>
      </w:r>
      <w:r>
        <w:rPr>
          <w:rFonts w:hint="eastAsia" w:ascii="Times New Roman" w:hAnsi="宋体" w:eastAsia="仿宋_GB2312" w:cs="宋体"/>
          <w:color w:val="333333"/>
          <w:kern w:val="0"/>
          <w:sz w:val="32"/>
          <w:szCs w:val="32"/>
          <w:lang w:eastAsia="zh-CN"/>
        </w:rPr>
        <w:t>县</w:t>
      </w:r>
      <w:r>
        <w:rPr>
          <w:rFonts w:hint="eastAsia" w:ascii="Times New Roman" w:hAnsi="宋体" w:eastAsia="仿宋_GB2312" w:cs="宋体"/>
          <w:color w:val="333333"/>
          <w:kern w:val="0"/>
          <w:sz w:val="32"/>
          <w:szCs w:val="32"/>
        </w:rPr>
        <w:t>项目库的管理部门，负责本</w:t>
      </w:r>
      <w:r>
        <w:rPr>
          <w:rFonts w:hint="eastAsia" w:ascii="Times New Roman" w:hAnsi="宋体" w:eastAsia="仿宋_GB2312" w:cs="宋体"/>
          <w:color w:val="333333"/>
          <w:kern w:val="0"/>
          <w:sz w:val="32"/>
          <w:szCs w:val="32"/>
          <w:lang w:eastAsia="zh-CN"/>
        </w:rPr>
        <w:t>县</w:t>
      </w:r>
      <w:r>
        <w:rPr>
          <w:rFonts w:hint="eastAsia" w:ascii="Times New Roman" w:hAnsi="宋体" w:eastAsia="仿宋_GB2312" w:cs="宋体"/>
          <w:color w:val="333333"/>
          <w:kern w:val="0"/>
          <w:sz w:val="32"/>
          <w:szCs w:val="32"/>
        </w:rPr>
        <w:t>项目库的使用和管理工作，并会同行业主管部门做好项目的分类汇总、审核、跟踪推进等相关工作。</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国家信息中心受国家发展改革委投资司委托，承担项目库的日常运营及技术维护工作，负责项目库指标设定、修改等。</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shd w:val="clear" w:color="auto" w:fill="auto"/>
        </w:rPr>
      </w:pP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0"/>
        <w:jc w:val="center"/>
        <w:rPr>
          <w:shd w:val="clear" w:color="auto" w:fill="auto"/>
        </w:rPr>
      </w:pPr>
      <w:r>
        <w:rPr>
          <w:rFonts w:hint="eastAsia" w:ascii="黑体" w:hAnsi="宋体" w:eastAsia="黑体" w:cs="黑体"/>
          <w:b w:val="0"/>
          <w:i w:val="0"/>
          <w:caps w:val="0"/>
          <w:color w:val="333333"/>
          <w:spacing w:val="0"/>
          <w:sz w:val="32"/>
          <w:szCs w:val="32"/>
          <w:bdr w:val="none" w:color="auto" w:sz="0" w:space="0"/>
          <w:shd w:val="clear" w:color="auto" w:fill="auto"/>
        </w:rPr>
        <w:t>第二章 项目的入库和填报程序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30"/>
        <w:jc w:val="both"/>
        <w:rPr>
          <w:shd w:val="clear" w:color="auto" w:fill="auto"/>
        </w:rPr>
      </w:pP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3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第六条</w:t>
      </w:r>
      <w:r>
        <w:rPr>
          <w:rFonts w:hint="default" w:ascii="Times New Roman" w:hAnsi="Times New Roman" w:eastAsia="宋体" w:cs="Times New Roman"/>
          <w:b w:val="0"/>
          <w:i w:val="0"/>
          <w:caps w:val="0"/>
          <w:color w:val="333333"/>
          <w:spacing w:val="0"/>
          <w:sz w:val="32"/>
          <w:szCs w:val="32"/>
          <w:bdr w:val="none" w:color="auto" w:sz="0" w:space="0"/>
          <w:shd w:val="clear" w:color="auto" w:fill="auto"/>
        </w:rPr>
        <w:t> </w:t>
      </w:r>
      <w:r>
        <w:rPr>
          <w:rFonts w:hint="default" w:ascii="仿宋_GB2312" w:hAnsi="宋体" w:eastAsia="仿宋_GB2312" w:cs="仿宋_GB2312"/>
          <w:b w:val="0"/>
          <w:i w:val="0"/>
          <w:caps w:val="0"/>
          <w:color w:val="333333"/>
          <w:spacing w:val="0"/>
          <w:sz w:val="32"/>
          <w:szCs w:val="32"/>
          <w:bdr w:val="none" w:color="auto" w:sz="0" w:space="0"/>
          <w:shd w:val="clear" w:color="auto" w:fill="auto"/>
        </w:rPr>
        <w:t>各行业部门、事业单位、各类企业主体等是</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项目的填报单位，填报单位进行项目填报前，需要在重大建设项目库（</w:t>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fldChar w:fldCharType="begin"/>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instrText xml:space="preserve"> HYPERLINK "http://kpp.ndrc.gov.cn/" </w:instrText>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fldChar w:fldCharType="separate"/>
      </w:r>
      <w:r>
        <w:rPr>
          <w:rStyle w:val="4"/>
          <w:rFonts w:hint="default" w:ascii="Times New Roman" w:hAnsi="Times New Roman" w:eastAsia="宋体" w:cs="Times New Roman"/>
          <w:b w:val="0"/>
          <w:i w:val="0"/>
          <w:caps w:val="0"/>
          <w:color w:val="333333"/>
          <w:spacing w:val="0"/>
          <w:sz w:val="32"/>
          <w:szCs w:val="32"/>
          <w:u w:val="none"/>
          <w:bdr w:val="none" w:color="auto" w:sz="0" w:space="0"/>
          <w:shd w:val="clear" w:color="auto" w:fill="auto"/>
          <w:lang w:val="en-US"/>
        </w:rPr>
        <w:t>http://kpp.ndrc.gov.cn</w:t>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fldChar w:fldCharType="end"/>
      </w:r>
      <w:r>
        <w:rPr>
          <w:rFonts w:hint="default" w:ascii="仿宋_GB2312" w:hAnsi="宋体" w:eastAsia="仿宋_GB2312" w:cs="仿宋_GB2312"/>
          <w:b w:val="0"/>
          <w:i w:val="0"/>
          <w:caps w:val="0"/>
          <w:color w:val="333333"/>
          <w:spacing w:val="0"/>
          <w:sz w:val="32"/>
          <w:szCs w:val="32"/>
          <w:bdr w:val="none" w:color="auto" w:sz="0" w:space="0"/>
          <w:shd w:val="clear" w:color="auto" w:fill="auto"/>
        </w:rPr>
        <w:t>）填写有关基本信息进行用户注册。填报单位必须是法人机构，注册时需提供组织机构代码证。其中，填报单位应根据归口情况选择本级发展改革部门作为审核单位。填报单位在各项信息填写齐备后完成注册，并通过注册邮箱进行身份验证，完成账户激活。未激活账户的单位可以开展信息填报工作，但不能上报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3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第七条</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 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项目库依托重大建设项目库“储备项目”模块运行，填报单位在“填报区”通过“新增”录入“基本信息”、“投资情况”、“前期工作”、“</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项目”等信息。其中，“</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项目”板块是专为填报</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有关信息而设置。填报单位在项目选择拟采用</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模式后，可执行录入</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有关信息并保存的操作，对于已保存的项目，通过“修改”功能进行补充完善。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3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入库项目应当符合使用国家重大建设项目库加强政府投资项目储备等相关管理要求。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3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第八条</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 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库填报信息按照项目实施程序分为基础信息、实施方案编制、实施方案审查及确定、社会资本方遴选、合同签订等五个部分，填报单位在填报时应确保信息准确。填报单位在完成一项或多项工作的信息填报后，可通过“报送”功能提交给注册时选择的归口审核单位进行审核。填报单位可以在“已报区”查看已报送的项目，未经审核单位锁定的阶段信息可再次进行补充或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3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第九条</w:t>
      </w:r>
      <w:r>
        <w:rPr>
          <w:rFonts w:hint="default" w:ascii="Times New Roman" w:hAnsi="Times New Roman" w:eastAsia="宋体" w:cs="Times New Roman"/>
          <w:b w:val="0"/>
          <w:i w:val="0"/>
          <w:caps w:val="0"/>
          <w:color w:val="333333"/>
          <w:spacing w:val="0"/>
          <w:sz w:val="32"/>
          <w:szCs w:val="32"/>
          <w:bdr w:val="none" w:color="auto" w:sz="0" w:space="0"/>
          <w:shd w:val="clear" w:color="auto" w:fill="auto"/>
        </w:rPr>
        <w:t> </w:t>
      </w:r>
      <w:r>
        <w:rPr>
          <w:rFonts w:hint="default" w:ascii="仿宋_GB2312" w:hAnsi="宋体" w:eastAsia="仿宋_GB2312" w:cs="仿宋_GB2312"/>
          <w:b w:val="0"/>
          <w:i w:val="0"/>
          <w:caps w:val="0"/>
          <w:color w:val="333333"/>
          <w:spacing w:val="0"/>
          <w:sz w:val="32"/>
          <w:szCs w:val="32"/>
          <w:bdr w:val="none" w:color="auto" w:sz="0" w:space="0"/>
          <w:shd w:val="clear" w:color="auto" w:fill="auto"/>
        </w:rPr>
        <w:t>填报单位根据项目实施进度，完成相应阶段的信息填写。在</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项目进行储备时，完成</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基础信息的填写；在完成实施方案编制后，填写实施方案编制阶段的有关信息；在获得实施方案批复后，填写实施方案审查及确定阶段的有关信息；在选定社会资本方后，填写社会资本方遴选阶段的有关信息；在签署正式合同后，填写合同签订阶段的有关信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shd w:val="clear" w:color="auto" w:fill="auto"/>
        </w:rPr>
      </w:pP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center"/>
        <w:rPr>
          <w:shd w:val="clear" w:color="auto" w:fill="auto"/>
        </w:rPr>
      </w:pPr>
      <w:r>
        <w:rPr>
          <w:rFonts w:hint="eastAsia" w:ascii="黑体" w:hAnsi="宋体" w:eastAsia="黑体" w:cs="黑体"/>
          <w:b w:val="0"/>
          <w:i w:val="0"/>
          <w:caps w:val="0"/>
          <w:color w:val="333333"/>
          <w:spacing w:val="0"/>
          <w:kern w:val="0"/>
          <w:sz w:val="32"/>
          <w:szCs w:val="32"/>
          <w:bdr w:val="none" w:color="auto" w:sz="0" w:space="0"/>
          <w:shd w:val="clear" w:color="auto" w:fill="auto"/>
          <w:lang w:val="en-US" w:eastAsia="zh-CN" w:bidi="ar"/>
        </w:rPr>
        <w:t>第三章 项目库的使用管理</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jc w:val="both"/>
        <w:rPr>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第十条</w:t>
      </w:r>
      <w:r>
        <w:rPr>
          <w:rFonts w:hint="default" w:ascii="Times New Roman" w:hAnsi="Times New Roman" w:eastAsia="宋体" w:cs="Times New Roman"/>
          <w:b w:val="0"/>
          <w:i w:val="0"/>
          <w:caps w:val="0"/>
          <w:color w:val="333333"/>
          <w:spacing w:val="0"/>
          <w:sz w:val="32"/>
          <w:szCs w:val="32"/>
          <w:bdr w:val="none" w:color="auto" w:sz="0" w:space="0"/>
          <w:shd w:val="clear" w:color="auto" w:fill="auto"/>
        </w:rPr>
        <w:t> </w:t>
      </w:r>
      <w:r>
        <w:rPr>
          <w:rFonts w:hint="default" w:ascii="仿宋_GB2312" w:hAnsi="宋体" w:eastAsia="仿宋_GB2312" w:cs="仿宋_GB2312"/>
          <w:b w:val="0"/>
          <w:i w:val="0"/>
          <w:caps w:val="0"/>
          <w:color w:val="333333"/>
          <w:spacing w:val="0"/>
          <w:sz w:val="32"/>
          <w:szCs w:val="32"/>
          <w:bdr w:val="none" w:color="auto" w:sz="0" w:space="0"/>
          <w:shd w:val="clear" w:color="auto" w:fill="auto"/>
        </w:rPr>
        <w:t>各级发展改革部门作为</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项目的归口审核单位，通过预置用户名和密码登陆国家电子政务外网</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w:t>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fldChar w:fldCharType="begin"/>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instrText xml:space="preserve"> HYPERLINK "http://kpp.cegn.cn/" </w:instrText>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fldChar w:fldCharType="separate"/>
      </w:r>
      <w:r>
        <w:rPr>
          <w:rStyle w:val="4"/>
          <w:rFonts w:hint="default" w:ascii="Times New Roman" w:hAnsi="Times New Roman" w:eastAsia="宋体" w:cs="Times New Roman"/>
          <w:b w:val="0"/>
          <w:i w:val="0"/>
          <w:caps w:val="0"/>
          <w:color w:val="333333"/>
          <w:spacing w:val="0"/>
          <w:sz w:val="32"/>
          <w:szCs w:val="32"/>
          <w:u w:val="none"/>
          <w:bdr w:val="none" w:color="auto" w:sz="0" w:space="0"/>
          <w:shd w:val="clear" w:color="auto" w:fill="auto"/>
          <w:lang w:val="en-US"/>
        </w:rPr>
        <w:t>http://kpp.cegn.cn</w:t>
      </w:r>
      <w:r>
        <w:rPr>
          <w:rFonts w:hint="default" w:ascii="Times New Roman" w:hAnsi="Times New Roman" w:eastAsia="宋体" w:cs="Times New Roman"/>
          <w:b w:val="0"/>
          <w:i w:val="0"/>
          <w:caps w:val="0"/>
          <w:color w:val="4D4D4D"/>
          <w:spacing w:val="0"/>
          <w:sz w:val="32"/>
          <w:szCs w:val="32"/>
          <w:u w:val="none"/>
          <w:bdr w:val="none" w:color="auto" w:sz="0" w:space="0"/>
          <w:shd w:val="clear" w:color="auto" w:fill="auto"/>
          <w:lang w:val="en-US"/>
        </w:rPr>
        <w:fldChar w:fldCharType="end"/>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w:t>
      </w:r>
      <w:r>
        <w:rPr>
          <w:rFonts w:hint="default" w:ascii="仿宋_GB2312" w:hAnsi="宋体" w:eastAsia="仿宋_GB2312" w:cs="仿宋_GB2312"/>
          <w:b w:val="0"/>
          <w:i w:val="0"/>
          <w:caps w:val="0"/>
          <w:color w:val="333333"/>
          <w:spacing w:val="0"/>
          <w:sz w:val="32"/>
          <w:szCs w:val="32"/>
          <w:bdr w:val="none" w:color="auto" w:sz="0" w:space="0"/>
          <w:shd w:val="clear" w:color="auto" w:fill="auto"/>
        </w:rPr>
        <w:t>进行项目库的使用和管理。在“储备项目审核”模块的“审核区”中，定期对填报单位（或下级用户）提交的</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项目信息进行初审。对符合本地区储备原则与范围的项目，使用“入本级库”的功能完成初审，将其纳入本级</w:t>
      </w: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PPP</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项目储备库；对于不符合要求的项目，使用“退回”功能退回填报单位（或下级用户）。</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各级发展改革部门在“本级</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项目库”中，定期组织对入库项目审查，在填报单位按项目实施阶段完成信息填报后，对入库项目信息的真实性和完整性进行复核。复核时，各级发展改革部门可对填报的</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项目信息进行修改编辑，对通过复核的</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阶段信息栏目进行锁定。一经锁定，填报单位不能对该阶段项目信息进行编辑。如需修改，可向审核单位申请将项目退回或授权修改。</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579"/>
        <w:jc w:val="both"/>
        <w:rPr>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第十一条</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各级发展改革部门根据自身需求使用项目库的推介功能，推介项目应当符合地区产业政策和发展规划，具备</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谈判条件。对应项目库填报阶段，原则上应在实施方案编制完成后。</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第十二条</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对签订合同后正式进入实施阶段的项目，由各级发展改革部门确认其进入实施阶段，并按年度完善相关进展信息。</w:t>
      </w:r>
    </w:p>
    <w:p>
      <w:pPr>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0"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第十三条</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 </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项目库实行动态管理，对项目推进过程中确定不再采用</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模式的项目，由各级发展改革部门确认其取消实施</w:t>
      </w:r>
      <w:r>
        <w:rPr>
          <w:rFonts w:hint="eastAsia" w:ascii="宋体" w:hAnsi="宋体" w:eastAsia="宋体" w:cs="宋体"/>
          <w:b w:val="0"/>
          <w:i w:val="0"/>
          <w:caps w:val="0"/>
          <w:color w:val="333333"/>
          <w:spacing w:val="0"/>
          <w:kern w:val="0"/>
          <w:sz w:val="32"/>
          <w:szCs w:val="32"/>
          <w:bdr w:val="none" w:color="auto" w:sz="0" w:space="0"/>
          <w:shd w:val="clear" w:color="auto" w:fill="auto"/>
          <w:lang w:val="en-US" w:eastAsia="zh-CN" w:bidi="ar"/>
        </w:rPr>
        <w:t>PPP</w:t>
      </w:r>
      <w:r>
        <w:rPr>
          <w:rFonts w:hint="default" w:ascii="仿宋_GB2312" w:hAnsi="宋体" w:eastAsia="仿宋_GB2312" w:cs="仿宋_GB2312"/>
          <w:b w:val="0"/>
          <w:i w:val="0"/>
          <w:caps w:val="0"/>
          <w:color w:val="333333"/>
          <w:spacing w:val="0"/>
          <w:kern w:val="0"/>
          <w:sz w:val="32"/>
          <w:szCs w:val="32"/>
          <w:bdr w:val="none" w:color="auto" w:sz="0" w:space="0"/>
          <w:shd w:val="clear" w:color="auto" w:fill="auto"/>
          <w:lang w:val="en-US" w:eastAsia="zh-CN" w:bidi="ar"/>
        </w:rPr>
        <w:t>，已填报的项目信息继续在项目库中保存。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560" w:lineRule="atLeast"/>
        <w:ind w:left="0" w:right="0"/>
        <w:jc w:val="both"/>
        <w:rPr>
          <w:shd w:val="clear" w:color="auto" w:fill="auto"/>
        </w:rPr>
      </w:pP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560" w:lineRule="atLeast"/>
        <w:ind w:left="0" w:right="0"/>
        <w:jc w:val="center"/>
        <w:rPr>
          <w:shd w:val="clear" w:color="auto" w:fill="auto"/>
        </w:rPr>
      </w:pPr>
      <w:r>
        <w:rPr>
          <w:rFonts w:hint="eastAsia" w:ascii="黑体" w:hAnsi="宋体" w:eastAsia="黑体" w:cs="黑体"/>
          <w:b w:val="0"/>
          <w:i w:val="0"/>
          <w:caps w:val="0"/>
          <w:color w:val="333333"/>
          <w:spacing w:val="0"/>
          <w:sz w:val="32"/>
          <w:szCs w:val="32"/>
          <w:bdr w:val="none" w:color="auto" w:sz="0" w:space="0"/>
          <w:shd w:val="clear" w:color="auto" w:fill="auto"/>
        </w:rPr>
        <w:t>第四章</w:t>
      </w:r>
      <w:r>
        <w:rPr>
          <w:rFonts w:hint="eastAsia" w:ascii="黑体" w:hAnsi="宋体" w:eastAsia="黑体" w:cs="黑体"/>
          <w:b w:val="0"/>
          <w:i w:val="0"/>
          <w:caps w:val="0"/>
          <w:color w:val="333333"/>
          <w:spacing w:val="0"/>
          <w:sz w:val="32"/>
          <w:szCs w:val="32"/>
          <w:bdr w:val="none" w:color="auto" w:sz="0" w:space="0"/>
          <w:shd w:val="clear" w:color="auto" w:fill="auto"/>
          <w:lang w:val="en-US"/>
        </w:rPr>
        <w:t>  </w:t>
      </w:r>
      <w:r>
        <w:rPr>
          <w:rFonts w:hint="eastAsia" w:ascii="黑体" w:hAnsi="宋体" w:eastAsia="黑体" w:cs="黑体"/>
          <w:b w:val="0"/>
          <w:i w:val="0"/>
          <w:caps w:val="0"/>
          <w:color w:val="333333"/>
          <w:spacing w:val="0"/>
          <w:sz w:val="32"/>
          <w:szCs w:val="32"/>
          <w:bdr w:val="none" w:color="auto" w:sz="0" w:space="0"/>
          <w:shd w:val="clear" w:color="auto" w:fill="auto"/>
        </w:rPr>
        <w:t>附</w:t>
      </w:r>
      <w:r>
        <w:rPr>
          <w:rFonts w:hint="eastAsia" w:ascii="黑体" w:hAnsi="宋体" w:eastAsia="黑体" w:cs="黑体"/>
          <w:b w:val="0"/>
          <w:i w:val="0"/>
          <w:caps w:val="0"/>
          <w:color w:val="333333"/>
          <w:spacing w:val="0"/>
          <w:sz w:val="32"/>
          <w:szCs w:val="32"/>
          <w:bdr w:val="none" w:color="auto" w:sz="0" w:space="0"/>
          <w:shd w:val="clear" w:color="auto" w:fill="auto"/>
          <w:lang w:val="en-US"/>
        </w:rPr>
        <w:t>  </w:t>
      </w:r>
      <w:r>
        <w:rPr>
          <w:rFonts w:hint="eastAsia" w:ascii="黑体" w:hAnsi="宋体" w:eastAsia="黑体" w:cs="黑体"/>
          <w:b w:val="0"/>
          <w:i w:val="0"/>
          <w:caps w:val="0"/>
          <w:color w:val="333333"/>
          <w:spacing w:val="0"/>
          <w:sz w:val="32"/>
          <w:szCs w:val="32"/>
          <w:bdr w:val="none" w:color="auto" w:sz="0" w:space="0"/>
          <w:shd w:val="clear" w:color="auto" w:fill="auto"/>
        </w:rPr>
        <w:t>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560" w:lineRule="atLeast"/>
        <w:ind w:left="0" w:right="0" w:firstLine="640"/>
        <w:jc w:val="both"/>
        <w:rPr>
          <w:shd w:val="clear" w:color="auto" w:fill="auto"/>
        </w:rPr>
      </w:pPr>
      <w:r>
        <w:rPr>
          <w:rFonts w:hint="default" w:ascii="Times New Roman" w:hAnsi="Times New Roman" w:eastAsia="宋体" w:cs="Times New Roman"/>
          <w:b w:val="0"/>
          <w:i w:val="0"/>
          <w:caps w:val="0"/>
          <w:color w:val="333333"/>
          <w:spacing w:val="0"/>
          <w:sz w:val="32"/>
          <w:szCs w:val="32"/>
          <w:bdr w:val="none" w:color="auto" w:sz="0" w:space="0"/>
          <w:shd w:val="clear" w:color="auto" w:fill="auto"/>
          <w:lang w:val="en-US"/>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第十四条</w:t>
      </w:r>
      <w:r>
        <w:rPr>
          <w:rFonts w:hint="default" w:ascii="Times New Roman" w:hAnsi="Times New Roman" w:eastAsia="宋体" w:cs="Times New Roman"/>
          <w:b w:val="0"/>
          <w:i w:val="0"/>
          <w:caps w:val="0"/>
          <w:color w:val="333333"/>
          <w:spacing w:val="0"/>
          <w:sz w:val="32"/>
          <w:szCs w:val="32"/>
          <w:bdr w:val="none" w:color="auto" w:sz="0" w:space="0"/>
          <w:shd w:val="clear" w:color="auto" w:fill="auto"/>
        </w:rPr>
        <w:t> </w:t>
      </w:r>
      <w:r>
        <w:rPr>
          <w:rFonts w:hint="default" w:ascii="仿宋_GB2312" w:hAnsi="宋体" w:eastAsia="仿宋_GB2312" w:cs="仿宋_GB2312"/>
          <w:b w:val="0"/>
          <w:i w:val="0"/>
          <w:caps w:val="0"/>
          <w:color w:val="333333"/>
          <w:spacing w:val="0"/>
          <w:sz w:val="32"/>
          <w:szCs w:val="32"/>
          <w:bdr w:val="none" w:color="auto" w:sz="0" w:space="0"/>
          <w:shd w:val="clear" w:color="auto" w:fill="auto"/>
        </w:rPr>
        <w:t>项目库建设、管理和使用单位有责任和义务保障项目库的信息安全。严禁私自复制、下载、泄露、转让或出售项目库中的信息和资料。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第十五条</w:t>
      </w:r>
      <w:r>
        <w:rPr>
          <w:rFonts w:hint="default" w:ascii="Times New Roman" w:hAnsi="Times New Roman" w:eastAsia="宋体" w:cs="Times New Roman"/>
          <w:b w:val="0"/>
          <w:i w:val="0"/>
          <w:caps w:val="0"/>
          <w:color w:val="333333"/>
          <w:spacing w:val="0"/>
          <w:sz w:val="32"/>
          <w:szCs w:val="32"/>
          <w:bdr w:val="none" w:color="auto" w:sz="0" w:space="0"/>
          <w:shd w:val="clear" w:color="auto" w:fill="auto"/>
        </w:rPr>
        <w:t> </w:t>
      </w:r>
      <w:r>
        <w:rPr>
          <w:rFonts w:hint="default" w:ascii="仿宋_GB2312" w:hAnsi="宋体" w:eastAsia="仿宋_GB2312" w:cs="仿宋_GB2312"/>
          <w:b w:val="0"/>
          <w:i w:val="0"/>
          <w:caps w:val="0"/>
          <w:color w:val="333333"/>
          <w:spacing w:val="0"/>
          <w:sz w:val="32"/>
          <w:szCs w:val="32"/>
          <w:bdr w:val="none" w:color="auto" w:sz="0" w:space="0"/>
          <w:shd w:val="clear" w:color="auto" w:fill="auto"/>
        </w:rPr>
        <w:t>因项目库建设、管理和使用单位工作人员个人的违法、违规等行为对有关单位造成损失的，应当由本人承担相应的责任。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226" w:beforeAutospacing="0" w:after="376" w:afterAutospacing="0" w:line="560" w:lineRule="atLeast"/>
        <w:ind w:left="0" w:right="0" w:firstLine="640"/>
        <w:jc w:val="both"/>
        <w:rPr>
          <w:shd w:val="clear" w:color="auto" w:fill="auto"/>
        </w:rPr>
      </w:pPr>
      <w:r>
        <w:rPr>
          <w:rFonts w:hint="default" w:ascii="仿宋_GB2312" w:hAnsi="宋体" w:eastAsia="仿宋_GB2312" w:cs="仿宋_GB2312"/>
          <w:b w:val="0"/>
          <w:i w:val="0"/>
          <w:caps w:val="0"/>
          <w:color w:val="333333"/>
          <w:spacing w:val="0"/>
          <w:sz w:val="32"/>
          <w:szCs w:val="32"/>
          <w:bdr w:val="none" w:color="auto" w:sz="0" w:space="0"/>
          <w:shd w:val="clear" w:color="auto" w:fill="auto"/>
        </w:rPr>
        <w:t>第十六条</w:t>
      </w:r>
      <w:r>
        <w:rPr>
          <w:rFonts w:hint="default" w:ascii="Times New Roman" w:hAnsi="Times New Roman" w:eastAsia="宋体" w:cs="Times New Roman"/>
          <w:b w:val="0"/>
          <w:i w:val="0"/>
          <w:caps w:val="0"/>
          <w:color w:val="333333"/>
          <w:spacing w:val="0"/>
          <w:sz w:val="32"/>
          <w:szCs w:val="32"/>
          <w:bdr w:val="none" w:color="auto" w:sz="0" w:space="0"/>
          <w:shd w:val="clear" w:color="auto" w:fill="auto"/>
        </w:rPr>
        <w:t> </w:t>
      </w:r>
      <w:r>
        <w:rPr>
          <w:rFonts w:hint="default" w:ascii="仿宋_GB2312" w:hAnsi="宋体" w:eastAsia="仿宋_GB2312" w:cs="仿宋_GB2312"/>
          <w:b w:val="0"/>
          <w:i w:val="0"/>
          <w:caps w:val="0"/>
          <w:color w:val="333333"/>
          <w:spacing w:val="0"/>
          <w:sz w:val="32"/>
          <w:szCs w:val="32"/>
          <w:bdr w:val="none" w:color="auto" w:sz="0" w:space="0"/>
          <w:shd w:val="clear" w:color="auto" w:fill="auto"/>
        </w:rPr>
        <w:t>本办法自发布之日起施行。</w:t>
      </w:r>
    </w:p>
    <w:p>
      <w:pPr>
        <w:rPr>
          <w:shd w:val="clear" w:color="auto" w:fil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92605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昕</cp:lastModifiedBy>
  <cp:lastPrinted>2017-12-19T01:14:07Z</cp:lastPrinted>
  <dcterms:modified xsi:type="dcterms:W3CDTF">2017-12-19T01:16:35Z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